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Title"/>
        <w:jc w:val="center"/>
      </w:pPr>
      <w:r>
        <w:t>Lynx Capabilities Reference</w:t>
      </w:r>
    </w:p>
    <w:p>
      <w:pPr>
        <w:pStyle w:val="Subtitle"/>
        <w:jc w:val="center"/>
      </w:pPr>
      <w:r>
        <w:t>v0.5.8 · Windows-first local MCP gateway + bring-your-own-CLI Agents runtime</w:t>
      </w:r>
    </w:p>
    <w:p>
      <w:pPr>
        <w:jc w:val="center"/>
      </w:pPr>
      <w:r>
        <w:rPr>
          <w:b/>
          <w:color w:val="41506E"/>
          <w:sz w:val="18"/>
        </w:rPr>
        <w:t>Release reference · August 10, 2026</w:t>
      </w:r>
    </w:p>
    <w:tbl>
      <w:tblPr>
        <w:tblStyle w:val="TableGrid"/>
        <w:tblW w:type="auto" w:w="0"/>
        <w:tblLook w:firstColumn="1" w:firstRow="1" w:lastColumn="0" w:lastRow="0" w:noHBand="0" w:noVBand="1" w:val="04A0"/>
      </w:tblPr>
      <w:tblGrid>
        <w:gridCol w:w="5141"/>
        <w:gridCol w:w="5141"/>
      </w:tblGrid>
      <w:tr>
        <w:tc>
          <w:tcPr>
            <w:tcW w:type="dxa" w:w="5141"/>
          </w:tcPr>
          <w:p>
            <w:r>
              <w:rPr>
                <w:b/>
                <w:sz w:val="16"/>
              </w:rPr>
              <w:t>Product</w:t>
            </w:r>
          </w:p>
        </w:tc>
        <w:tc>
          <w:tcPr>
            <w:tcW w:type="dxa" w:w="5141"/>
          </w:tcPr>
          <w:p>
            <w:r>
              <w:rPr>
                <w:sz w:val="16"/>
              </w:rPr>
              <w:t>Lynx local multi-client MCP gateway + bring-your-own-CLI Agents runtime</w:t>
            </w:r>
          </w:p>
        </w:tc>
      </w:tr>
      <w:tr>
        <w:tc>
          <w:tcPr>
            <w:tcW w:type="dxa" w:w="5141"/>
          </w:tcPr>
          <w:p>
            <w:r>
              <w:rPr>
                <w:b/>
                <w:sz w:val="16"/>
              </w:rPr>
              <w:t>Current release</w:t>
            </w:r>
          </w:p>
        </w:tc>
        <w:tc>
          <w:tcPr>
            <w:tcW w:type="dxa" w:w="5141"/>
          </w:tcPr>
          <w:p>
            <w:r>
              <w:rPr>
                <w:sz w:val="16"/>
              </w:rPr>
              <w:t>v0.5.8</w:t>
            </w:r>
          </w:p>
        </w:tc>
      </w:tr>
      <w:tr>
        <w:tc>
          <w:tcPr>
            <w:tcW w:type="dxa" w:w="5141"/>
          </w:tcPr>
          <w:p>
            <w:r>
              <w:rPr>
                <w:b/>
                <w:sz w:val="16"/>
              </w:rPr>
              <w:t>Platform</w:t>
            </w:r>
          </w:p>
        </w:tc>
        <w:tc>
          <w:tcPr>
            <w:tcW w:type="dxa" w:w="5141"/>
          </w:tcPr>
          <w:p>
            <w:r>
              <w:rPr>
                <w:sz w:val="16"/>
              </w:rPr>
              <w:t>Windows-first desktop application</w:t>
            </w:r>
          </w:p>
        </w:tc>
      </w:tr>
      <w:tr>
        <w:tc>
          <w:tcPr>
            <w:tcW w:type="dxa" w:w="5141"/>
          </w:tcPr>
          <w:p>
            <w:r>
              <w:rPr>
                <w:b/>
                <w:sz w:val="16"/>
              </w:rPr>
              <w:t>Execution model</w:t>
            </w:r>
          </w:p>
        </w:tc>
        <w:tc>
          <w:tcPr>
            <w:tcW w:type="dxa" w:w="5141"/>
          </w:tcPr>
          <w:p>
            <w:r>
              <w:rPr>
                <w:sz w:val="16"/>
              </w:rPr>
              <w:t>Local-first; MCP traffic may traverse an HTTPS tunnel, while Agents launches local CLI processes directly. Workspace access, tool execution, terminal sessions, credentials, approvals, and activity records remain on the machine running Lynx.</w:t>
            </w:r>
          </w:p>
        </w:tc>
      </w:tr>
    </w:tbl>
    <w:p>
      <w:r>
        <w:br w:type="page"/>
      </w:r>
    </w:p>
    <w:p>
      <w:pPr>
        <w:pStyle w:val="Heading1"/>
      </w:pPr>
      <w:r>
        <w:t>1. What Lynx is now</w:t>
      </w:r>
    </w:p>
    <w:p>
      <w:r>
        <w:t>Lynx is no longer limited to Gemini. It is a local multi-client MCP gateway that can accept compatible MCP applications such as ChatGPT, OpenCode, Gemini, IDE integrations, CLIs, and future MCP clients.</w:t>
      </w:r>
    </w:p>
    <w:p>
      <w:r>
        <w:t>Lynx can identify and control the MCP client application that connects. It does not claim to reliably identify the private underlying LLM model used by that application.</w:t>
      </w:r>
    </w:p>
    <w:p>
      <w:r>
        <w:t>A client receives no project access until it has a usable Lynx OAuth authorization. New clients appear as Pending and must be accepted from the desktop Connections page before they can initialize MCP and call tools.</w:t>
      </w:r>
    </w:p>
    <w:p>
      <w:pPr>
        <w:pStyle w:val="Heading1"/>
      </w:pPr>
      <w:r>
        <w:t>2. Lynx Agents runtime</w:t>
      </w:r>
    </w:p>
    <w:p>
      <w:r>
        <w:t>Lynx now includes a real local bring-your-own-CLI orchestration runtime alongside the MCP Gateway. Agents does not embed or bill for a separate LLM. It launches coding CLIs already installed and authenticated under the user's Windows account, then coordinates their process sessions and role hand-offs.</w:t>
      </w:r>
    </w:p>
    <w:p>
      <w:r>
        <w:t>Implemented runtime capabilities:</w:t>
      </w:r>
    </w:p>
    <w:p>
      <w:pPr>
        <w:pStyle w:val="ListBullet"/>
        <w:spacing w:after="40"/>
      </w:pPr>
      <w:r>
        <w:t>discover supported CLIs from PATH and known Windows per-user install locations (including `.local\\bin`, npm, WinGet, pnpm, Scoop, and Bun shims), then probe installed versions;</w:t>
      </w:r>
    </w:p>
    <w:p>
      <w:pPr>
        <w:pStyle w:val="ListBullet"/>
        <w:spacing w:after="40"/>
      </w:pPr>
      <w:r>
        <w:t>add/remove custom executable CLIs with interactive Terminal fallback plus explicit Verify adaptive capability testing;</w:t>
      </w:r>
    </w:p>
    <w:p>
      <w:pPr>
        <w:pStyle w:val="ListBullet"/>
        <w:spacing w:after="40"/>
      </w:pPr>
      <w:r>
        <w:t>allowlisted recommended install commands shown to the user before execution in a visible Lynx terminal, followed by automatic rescan/detection and duplicate-installer suppression;</w:t>
      </w:r>
    </w:p>
    <w:p>
      <w:pPr>
        <w:pStyle w:val="ListBullet"/>
        <w:spacing w:after="40"/>
      </w:pPr>
      <w:r>
        <w:t>The six known task-invocation fast paths - Claude Code, Codex CLI, OpenCode, Gemini CLI, Kiro CLI, and GitHub Copilot CLI - are declarative optimized profiles consumed by one shared invocation builder;</w:t>
      </w:r>
    </w:p>
    <w:p>
      <w:pPr>
        <w:pStyle w:val="ListBullet"/>
        <w:spacing w:after="40"/>
      </w:pPr>
      <w:r>
        <w:t>Adaptive CLI Bridge: safe help/version probing can infer a candidate transport for unknown/custom executables, but automation stays disabled until a user-triggered Verify adaptive round trip succeeds;</w:t>
      </w:r>
    </w:p>
    <w:p>
      <w:pPr>
        <w:pStyle w:val="ListBullet"/>
      </w:pPr>
      <w:r>
        <w:t>verified Level 1 headless and Level 2 stdin/stdout generic runners execute unknown CLIs without adding product-specific Lynx source code;</w:t>
      </w:r>
    </w:p>
    <w:p>
      <w:pPr>
        <w:pStyle w:val="ListBullet"/>
      </w:pPr>
      <w:r>
        <w:t>verified Level 3 hidden-PTY Agent Callback uses task-scoped loopback lynx-emit, while Level 4 reconstructs a hidden PTY through headless xterm and extracts a cryptographic nonce fallback;</w:t>
      </w:r>
    </w:p>
    <w:p>
      <w:pPr>
        <w:pStyle w:val="ListBullet"/>
      </w:pPr>
      <w:r>
        <w:t>workspace-write capability is proven only inside a disposable temporary directory; unproven custom CLIs stay prompt-only or interactive-only, and learned profiles are invalidated/re-verified after executable/version changes;</w:t>
      </w:r>
    </w:p>
    <w:p>
      <w:pPr>
        <w:pStyle w:val="ListBullet"/>
      </w:pPr>
      <w:r>
        <w:t>All optimized/adaptive transports normalize into the shared AgentEvent contract before task/UI handling;</w:t>
      </w:r>
    </w:p>
    <w:p>
      <w:pPr>
        <w:pStyle w:val="ListBullet"/>
      </w:pPr>
      <w:r>
        <w:t>A 120-case parity matrix covers all six known CLIs across five roles, Safe/Autonomous execution, and with/without explicit model selection, preserving the frozen v0.5.6 invocation behavior exactly;</w:t>
      </w:r>
    </w:p>
    <w:p>
      <w:pPr>
        <w:pStyle w:val="ListBullet"/>
      </w:pPr>
      <w:r>
        <w:t>Deterministic hardening fuzzes 500 malformed terminal/nonce cases and 90 malformed callback route/method cases, then verifies binary callback recovery and a valid final response.</w:t>
      </w:r>
    </w:p>
    <w:p>
      <w:pPr>
        <w:pStyle w:val="ListBullet"/>
        <w:spacing w:after="40"/>
      </w:pPr>
      <w:r>
        <w:t>persisted role assignments for **Thinker / Lead, Planner, Implementer, Tester, and Reviewer**, including per-role model selection when the assigned CLI exposes a machine-readable model inventory;</w:t>
      </w:r>
    </w:p>
    <w:p>
      <w:pPr>
        <w:pStyle w:val="ListBullet"/>
        <w:spacing w:after="40"/>
      </w:pPr>
      <w:r>
        <w:t>dynamic model/usage telemetry from the installed CLI instead of a hardcoded Lynx model catalog; OpenCode and Kiro expose model inventories directly, authenticated Claude Code exposes its current account model choices through its own screen-reader `/model` UI without sending an AI prompt, and Teams distinguishes credentialed/verified models from unverified/unavailable entries while keeping CLI default available;</w:t>
      </w:r>
    </w:p>
    <w:p>
      <w:pPr>
        <w:pStyle w:val="ListBullet"/>
        <w:spacing w:after="40"/>
      </w:pPr>
      <w:r>
        <w:t>deterministic task pipeline with exact prompt visibility, live process output, implementation, testing, review, and bounded reviewer-to-implementer revision loops;</w:t>
      </w:r>
    </w:p>
    <w:p>
      <w:pPr>
        <w:pStyle w:val="ListBullet"/>
        <w:spacing w:after="40"/>
      </w:pPr>
      <w:r>
        <w:t>task-level model/access telemetry including selected/reported model, CLI-reported token/cost data where available, and detected model-access/rate/quota/context-limit failures;</w:t>
      </w:r>
    </w:p>
    <w:p>
      <w:pPr>
        <w:pStyle w:val="ListBullet"/>
        <w:spacing w:after="40"/>
      </w:pPr>
      <w:r>
        <w:t>one active orchestrated mutation task per workspace to avoid competing agents silently editing the same project, with optional parallel independent top-level tasks when they target different saved workspaces;</w:t>
      </w:r>
    </w:p>
    <w:p>
      <w:pPr>
        <w:pStyle w:val="ListBullet"/>
        <w:spacing w:after="40"/>
      </w:pPr>
      <w:r>
        <w:t>real multi-session interactive PTY terminals plus headless xterm/VT reconstruction for adaptive nonce fallback;</w:t>
      </w:r>
    </w:p>
    <w:p>
      <w:pPr>
        <w:pStyle w:val="ListBullet"/>
        <w:spacing w:after="40"/>
      </w:pPr>
      <w:r>
        <w:t>**Safe** execution mode by default and explicitly confirmed **Autonomous** mode for supported CLI auto-approval behavior;</w:t>
      </w:r>
    </w:p>
    <w:p>
      <w:pPr>
        <w:pStyle w:val="ListBullet"/>
        <w:spacing w:after="40"/>
      </w:pPr>
      <w:r>
        <w:t>dedicated Agents activity/task views separate from MCP Gateway activity, with live pending-count badges on the Gateway/Agents switch and relevant Activity, Connections, and Tasks navigation items;</w:t>
      </w:r>
    </w:p>
    <w:p>
      <w:pPr>
        <w:pStyle w:val="ListBullet"/>
        <w:spacing w:after="40"/>
      </w:pPr>
      <w:r>
        <w:t>explicit packaged Windows PTY runtime plus lynx-emit helper resources so released builds do not require local Visual Studio/C++ tools or a separately installed callback utility.</w:t>
      </w:r>
    </w:p>
    <w:p>
      <w:r>
        <w:t>The existing MCP Gateway and Lynx Agents share the explicit workspace registry but remain separate execution surfaces. MCP client authorization does not automatically create an Agents task, and Agents role configuration does not change MCP client scopes.</w:t>
      </w:r>
    </w:p>
    <w:p>
      <w:r>
        <w:t>Parallel independent tasks are available across different saved workspaces. Each individual task still runs its Thinker -&gt; Planner -&gt; Implementer -&gt; Tester -&gt; Reviewer dependencies deterministically, and Lynx never overlaps two orchestrated mutation tasks inside the same workspace.</w:t>
      </w:r>
    </w:p>
    <w:p>
      <w:pPr>
        <w:pStyle w:val="Heading1"/>
      </w:pPr>
      <w:r>
        <w:t>3. Connection and trust controls</w:t>
      </w:r>
    </w:p>
    <w:p>
      <w:pPr>
        <w:pStyle w:val="ListBullet"/>
        <w:spacing w:after="40"/>
      </w:pPr>
      <w:r>
        <w:t>OAuth 2.0 Authorization Code + PKCE</w:t>
      </w:r>
    </w:p>
    <w:p>
      <w:pPr>
        <w:pStyle w:val="ListBullet"/>
        <w:spacing w:after="40"/>
      </w:pPr>
      <w:r>
        <w:t>OAuth discovery and Dynamic Client Registration</w:t>
      </w:r>
    </w:p>
    <w:p>
      <w:pPr>
        <w:pStyle w:val="ListBullet"/>
        <w:spacing w:after="40"/>
      </w:pPr>
      <w:r>
        <w:t>First-connect **Accept / Reject** gate in Lynx</w:t>
      </w:r>
    </w:p>
    <w:p>
      <w:pPr>
        <w:pStyle w:val="ListBullet"/>
        <w:spacing w:after="40"/>
      </w:pPr>
      <w:r>
        <w:t>Existing pre-v0.4 clients migrate as **Previously authorized** for compatibility</w:t>
      </w:r>
    </w:p>
    <w:p>
      <w:pPr>
        <w:pStyle w:val="ListBullet"/>
        <w:spacing w:after="40"/>
      </w:pPr>
      <w:r>
        <w:t>Optional **Re-approve previous clients** switch</w:t>
      </w:r>
    </w:p>
    <w:p>
      <w:pPr>
        <w:pStyle w:val="ListBullet"/>
        <w:spacing w:after="40"/>
      </w:pPr>
      <w:r>
        <w:t>Per-client internal identity based on OAuth `client_id`</w:t>
      </w:r>
    </w:p>
    <w:p>
      <w:pPr>
        <w:pStyle w:val="ListBullet"/>
        <w:spacing w:after="40"/>
      </w:pPr>
      <w:r>
        <w:t>Client display name, runtime name/title, version, redirect context, active sessions, and last-seen metadata</w:t>
      </w:r>
    </w:p>
    <w:p>
      <w:pPr>
        <w:pStyle w:val="ListBullet"/>
        <w:spacing w:after="40"/>
      </w:pPr>
      <w:r>
        <w:t>Disconnect active sessions without deleting authorization</w:t>
      </w:r>
    </w:p>
    <w:p>
      <w:pPr>
        <w:pStyle w:val="ListBullet"/>
        <w:spacing w:after="40"/>
      </w:pPr>
      <w:r>
        <w:t>Revoke tokens and require authorization again</w:t>
      </w:r>
    </w:p>
    <w:p>
      <w:pPr>
        <w:pStyle w:val="ListBullet"/>
        <w:spacing w:after="40"/>
      </w:pPr>
      <w:r>
        <w:t>Block / Unblock known client identities</w:t>
      </w:r>
    </w:p>
    <w:p>
      <w:pPr>
        <w:pStyle w:val="ListBullet"/>
        <w:spacing w:after="40"/>
      </w:pPr>
      <w:r>
        <w:t>Pairing control for new connection requests</w:t>
      </w:r>
    </w:p>
    <w:p>
      <w:pPr>
        <w:pStyle w:val="ListBullet"/>
        <w:spacing w:after="40"/>
      </w:pPr>
      <w:r>
        <w:t>Emergency lockdown that disconnects sessions and rejects MCP traffic until unlocked</w:t>
      </w:r>
    </w:p>
    <w:p>
      <w:r>
        <w:t>Application names and logos are recognition metadata. Security decisions are attached to Lynx's internal OAuth identity rather than the displayed application name.</w:t>
      </w:r>
    </w:p>
    <w:p>
      <w:pPr>
        <w:pStyle w:val="Heading1"/>
      </w:pPr>
      <w:r>
        <w:t>4. Per-client local capability scopes</w:t>
      </w:r>
    </w:p>
    <w:p>
      <w:r>
        <w:t>Each accepted client can use one of these local capability presets:</w:t>
      </w:r>
    </w:p>
    <w:p>
      <w:pPr>
        <w:pStyle w:val="Heading2"/>
      </w:pPr>
      <w:r>
        <w:t>Read only</w:t>
      </w:r>
    </w:p>
    <w:p>
      <w:r>
        <w:t>Can inspect permitted workspaces and Git state, but local mutation tools are hidden from tool discovery and rejected if attempted.</w:t>
      </w:r>
    </w:p>
    <w:p>
      <w:pPr>
        <w:pStyle w:val="Heading2"/>
      </w:pPr>
      <w:r>
        <w:t>Developer</w:t>
      </w:r>
    </w:p>
    <w:p>
      <w:r>
        <w:t>Can read and modify files, run bounded commands, and use normal Git development operations, while the most destructive local operation remains restricted.</w:t>
      </w:r>
    </w:p>
    <w:p>
      <w:pPr>
        <w:pStyle w:val="Heading2"/>
      </w:pPr>
      <w:r>
        <w:t>Full local access</w:t>
      </w:r>
    </w:p>
    <w:p>
      <w:r>
        <w:t>Allows the complete local tool surface available to the selected workspace.</w:t>
      </w:r>
    </w:p>
    <w:p>
      <w:r>
        <w:t>Newly accepted clients default to Developer. Migrated legacy clients keep Full by default so an upgrade does not unexpectedly break existing automations.</w:t>
      </w:r>
    </w:p>
    <w:p>
      <w:r>
        <w:t>Capability changes are enforced dynamically. tools/list is scope-aware, so clients do not need to discover tools that their current local policy blocks.</w:t>
      </w:r>
    </w:p>
    <w:p>
      <w:pPr>
        <w:pStyle w:val="Heading1"/>
      </w:pPr>
      <w:r>
        <w:t>5. Workspace access model</w:t>
      </w:r>
    </w:p>
    <w:p>
      <w:r>
        <w:t>Lynx can save multiple local development projects. Every MCP session has one selected workspace at a time.</w:t>
      </w:r>
    </w:p>
    <w:p>
      <w:r>
        <w:t>Workspace visibility modes:</w:t>
      </w:r>
    </w:p>
    <w:p>
      <w:pPr>
        <w:pStyle w:val="ListBullet"/>
        <w:spacing w:after="40"/>
      </w:pPr>
      <w:r>
        <w:t>**Shared** — available to every accepted Lynx client.</w:t>
      </w:r>
    </w:p>
    <w:p>
      <w:pPr>
        <w:pStyle w:val="ListBullet"/>
        <w:spacing w:after="40"/>
      </w:pPr>
      <w:r>
        <w:t>**Restricted** — available only to explicitly granted clients.</w:t>
      </w:r>
    </w:p>
    <w:p>
      <w:pPr>
        <w:pStyle w:val="ListBullet"/>
        <w:spacing w:after="40"/>
      </w:pPr>
      <w:r>
        <w:t>**Private** — no automatic visibility; explicit grants are required.</w:t>
      </w:r>
    </w:p>
    <w:p>
      <w:r>
        <w:t>Clients without access do not receive restricted/private project names or paths through list_workspaces or select_workspace.</w:t>
      </w:r>
    </w:p>
    <w:p>
      <w:r>
        <w:t>Workspace boundaries apply to filesystem tools. Traversal and symlink/junction escapes outside the selected root are rejected.</w:t>
      </w:r>
    </w:p>
    <w:p>
      <w:pPr>
        <w:pStyle w:val="Heading1"/>
      </w:pPr>
      <w:r>
        <w:t>6. Self-describing MCP experience</w:t>
      </w:r>
    </w:p>
    <w:p>
      <w:r>
        <w:t>When a client initializes, Lynx sends operating instructions describing:</w:t>
      </w:r>
    </w:p>
    <w:p>
      <w:pPr>
        <w:pStyle w:val="ListBullet"/>
        <w:spacing w:after="40"/>
      </w:pPr>
      <w:r>
        <w:t>the accepted client identity;</w:t>
      </w:r>
    </w:p>
    <w:p>
      <w:pPr>
        <w:pStyle w:val="ListBullet"/>
        <w:spacing w:after="40"/>
      </w:pPr>
      <w:r>
        <w:t>its local capability preset;</w:t>
      </w:r>
    </w:p>
    <w:p>
      <w:pPr>
        <w:pStyle w:val="ListBullet"/>
        <w:spacing w:after="40"/>
      </w:pPr>
      <w:r>
        <w:t>currently visible workspaces;</w:t>
      </w:r>
    </w:p>
    <w:p>
      <w:pPr>
        <w:pStyle w:val="ListBullet"/>
        <w:spacing w:after="40"/>
      </w:pPr>
      <w:r>
        <w:t>the selected workspace;</w:t>
      </w:r>
    </w:p>
    <w:p>
      <w:pPr>
        <w:pStyle w:val="ListBullet"/>
        <w:spacing w:after="40"/>
      </w:pPr>
      <w:r>
        <w:t>integration approval behavior;</w:t>
      </w:r>
    </w:p>
    <w:p>
      <w:pPr>
        <w:pStyle w:val="ListBullet"/>
        <w:spacing w:after="40"/>
      </w:pPr>
      <w:r>
        <w:t>workspace-routing rules;</w:t>
      </w:r>
    </w:p>
    <w:p>
      <w:pPr>
        <w:pStyle w:val="ListBullet"/>
        <w:spacing w:after="40"/>
      </w:pPr>
      <w:r>
        <w:t>credential-handling rules;</w:t>
      </w:r>
    </w:p>
    <w:p>
      <w:pPr>
        <w:pStyle w:val="ListBullet"/>
        <w:spacing w:after="40"/>
      </w:pPr>
      <w:r>
        <w:t>request-limit and security expectations.</w:t>
      </w:r>
    </w:p>
    <w:p>
      <w:r>
        <w:t>The lynx_info tool can return focused sections:</w:t>
      </w:r>
    </w:p>
    <w:p>
      <w:pPr>
        <w:pStyle w:val="ListBullet"/>
        <w:spacing w:after="40"/>
      </w:pPr>
      <w:r>
        <w:t>`overview`</w:t>
      </w:r>
    </w:p>
    <w:p>
      <w:pPr>
        <w:pStyle w:val="ListBullet"/>
        <w:spacing w:after="40"/>
      </w:pPr>
      <w:r>
        <w:t>`instructions`</w:t>
      </w:r>
    </w:p>
    <w:p>
      <w:pPr>
        <w:pStyle w:val="ListBullet"/>
        <w:spacing w:after="40"/>
      </w:pPr>
      <w:r>
        <w:t>`scope`</w:t>
      </w:r>
    </w:p>
    <w:p>
      <w:pPr>
        <w:pStyle w:val="ListBullet"/>
        <w:spacing w:after="40"/>
      </w:pPr>
      <w:r>
        <w:t>`workspaces`</w:t>
      </w:r>
    </w:p>
    <w:p>
      <w:pPr>
        <w:pStyle w:val="ListBullet"/>
        <w:spacing w:after="40"/>
      </w:pPr>
      <w:r>
        <w:t>`tools`</w:t>
      </w:r>
    </w:p>
    <w:p>
      <w:pPr>
        <w:pStyle w:val="ListBullet"/>
        <w:spacing w:after="40"/>
      </w:pPr>
      <w:r>
        <w:t>`integrations`</w:t>
      </w:r>
    </w:p>
    <w:p>
      <w:pPr>
        <w:pStyle w:val="ListBullet"/>
        <w:spacing w:after="40"/>
      </w:pPr>
      <w:r>
        <w:t>`security`</w:t>
      </w:r>
    </w:p>
    <w:p>
      <w:pPr>
        <w:pStyle w:val="ListBullet"/>
        <w:spacing w:after="40"/>
      </w:pPr>
      <w:r>
        <w:t>`limits`</w:t>
      </w:r>
    </w:p>
    <w:p>
      <w:pPr>
        <w:pStyle w:val="ListBullet"/>
        <w:spacing w:after="40"/>
      </w:pPr>
      <w:r>
        <w:t>`all`</w:t>
      </w:r>
    </w:p>
    <w:p>
      <w:r>
        <w:t>lynx_info returns structured data plus readable text. Exact tool names and argument schemas remain discoverable through standard MCP tools/list.</w:t>
      </w:r>
    </w:p>
    <w:p>
      <w:pPr>
        <w:pStyle w:val="Heading1"/>
      </w:pPr>
      <w:r>
        <w:t>7. MCP tool inventory — 47 tools</w:t>
      </w:r>
    </w:p>
    <w:p>
      <w:pPr>
        <w:pStyle w:val="Heading2"/>
      </w:pPr>
      <w:r>
        <w:t>Workspace routing — 4</w:t>
      </w:r>
    </w:p>
    <w:p>
      <w:pPr>
        <w:pStyle w:val="ListBullet"/>
        <w:spacing w:after="40"/>
      </w:pPr>
      <w:r>
        <w:t>`lynx_info`</w:t>
      </w:r>
    </w:p>
    <w:p>
      <w:pPr>
        <w:pStyle w:val="ListBullet"/>
        <w:spacing w:after="40"/>
      </w:pPr>
      <w:r>
        <w:t>`list_workspaces`</w:t>
      </w:r>
    </w:p>
    <w:p>
      <w:pPr>
        <w:pStyle w:val="ListBullet"/>
        <w:spacing w:after="40"/>
      </w:pPr>
      <w:r>
        <w:t>`select_workspace`</w:t>
      </w:r>
    </w:p>
    <w:p>
      <w:pPr>
        <w:pStyle w:val="ListBullet"/>
        <w:spacing w:after="40"/>
      </w:pPr>
      <w:r>
        <w:t>`workspace_info`</w:t>
      </w:r>
    </w:p>
    <w:p>
      <w:pPr>
        <w:pStyle w:val="Heading2"/>
      </w:pPr>
      <w:r>
        <w:t>Files and search — 7</w:t>
      </w:r>
    </w:p>
    <w:p>
      <w:pPr>
        <w:pStyle w:val="ListBullet"/>
        <w:spacing w:after="40"/>
      </w:pPr>
      <w:r>
        <w:t>`list_files`</w:t>
      </w:r>
    </w:p>
    <w:p>
      <w:pPr>
        <w:pStyle w:val="ListBullet"/>
        <w:spacing w:after="40"/>
      </w:pPr>
      <w:r>
        <w:t>`read_file`</w:t>
      </w:r>
    </w:p>
    <w:p>
      <w:pPr>
        <w:pStyle w:val="ListBullet"/>
        <w:spacing w:after="40"/>
      </w:pPr>
      <w:r>
        <w:t>`search_text`</w:t>
      </w:r>
    </w:p>
    <w:p>
      <w:pPr>
        <w:pStyle w:val="ListBullet"/>
        <w:spacing w:after="40"/>
      </w:pPr>
      <w:r>
        <w:t>`write_file`</w:t>
      </w:r>
    </w:p>
    <w:p>
      <w:pPr>
        <w:pStyle w:val="ListBullet"/>
        <w:spacing w:after="40"/>
      </w:pPr>
      <w:r>
        <w:t>`edit_file`</w:t>
      </w:r>
    </w:p>
    <w:p>
      <w:pPr>
        <w:pStyle w:val="ListBullet"/>
        <w:spacing w:after="40"/>
      </w:pPr>
      <w:r>
        <w:t>`create_directory`</w:t>
      </w:r>
    </w:p>
    <w:p>
      <w:pPr>
        <w:pStyle w:val="ListBullet"/>
        <w:spacing w:after="40"/>
      </w:pPr>
      <w:r>
        <w:t>`delete_path`</w:t>
      </w:r>
    </w:p>
    <w:p>
      <w:pPr>
        <w:pStyle w:val="Heading2"/>
      </w:pPr>
      <w:r>
        <w:t>Local command — 1</w:t>
      </w:r>
    </w:p>
    <w:p>
      <w:pPr>
        <w:pStyle w:val="ListBullet"/>
        <w:spacing w:after="40"/>
      </w:pPr>
      <w:r>
        <w:t>`run_command`</w:t>
      </w:r>
    </w:p>
    <w:p>
      <w:pPr>
        <w:pStyle w:val="Heading2"/>
      </w:pPr>
      <w:r>
        <w:t>Git — 9</w:t>
      </w:r>
    </w:p>
    <w:p>
      <w:pPr>
        <w:pStyle w:val="ListBullet"/>
        <w:spacing w:after="40"/>
      </w:pPr>
      <w:r>
        <w:t>`git_status`</w:t>
      </w:r>
    </w:p>
    <w:p>
      <w:pPr>
        <w:pStyle w:val="ListBullet"/>
        <w:spacing w:after="40"/>
      </w:pPr>
      <w:r>
        <w:t>`git_diff`</w:t>
      </w:r>
    </w:p>
    <w:p>
      <w:pPr>
        <w:pStyle w:val="ListBullet"/>
        <w:spacing w:after="40"/>
      </w:pPr>
      <w:r>
        <w:t>`git_log`</w:t>
      </w:r>
    </w:p>
    <w:p>
      <w:pPr>
        <w:pStyle w:val="ListBullet"/>
        <w:spacing w:after="40"/>
      </w:pPr>
      <w:r>
        <w:t>`git_branches`</w:t>
      </w:r>
    </w:p>
    <w:p>
      <w:pPr>
        <w:pStyle w:val="ListBullet"/>
        <w:spacing w:after="40"/>
      </w:pPr>
      <w:r>
        <w:t>`git_add`</w:t>
      </w:r>
    </w:p>
    <w:p>
      <w:pPr>
        <w:pStyle w:val="ListBullet"/>
        <w:spacing w:after="40"/>
      </w:pPr>
      <w:r>
        <w:t>`git_commit`</w:t>
      </w:r>
    </w:p>
    <w:p>
      <w:pPr>
        <w:pStyle w:val="ListBullet"/>
        <w:spacing w:after="40"/>
      </w:pPr>
      <w:r>
        <w:t>`git_switch`</w:t>
      </w:r>
    </w:p>
    <w:p>
      <w:pPr>
        <w:pStyle w:val="ListBullet"/>
        <w:spacing w:after="40"/>
      </w:pPr>
      <w:r>
        <w:t>`git_pull`</w:t>
      </w:r>
    </w:p>
    <w:p>
      <w:pPr>
        <w:pStyle w:val="ListBullet"/>
        <w:spacing w:after="40"/>
      </w:pPr>
      <w:r>
        <w:t>`git_push`</w:t>
      </w:r>
    </w:p>
    <w:p>
      <w:pPr>
        <w:pStyle w:val="Heading2"/>
      </w:pPr>
      <w:r>
        <w:t>Cloud and developer automation — 26</w:t>
      </w:r>
    </w:p>
    <w:p>
      <w:pPr>
        <w:pStyle w:val="Heading3"/>
      </w:pPr>
      <w:r>
        <w:t>Integration overview and secure credential setup</w:t>
      </w:r>
    </w:p>
    <w:p>
      <w:pPr>
        <w:pStyle w:val="ListBullet"/>
        <w:spacing w:after="40"/>
      </w:pPr>
      <w:r>
        <w:t>`integration_status`</w:t>
      </w:r>
    </w:p>
    <w:p>
      <w:pPr>
        <w:pStyle w:val="ListBullet"/>
      </w:pPr>
      <w:r>
        <w:t>`integration_create_setup_link`</w:t>
      </w:r>
    </w:p>
    <w:p>
      <w:pPr>
        <w:pStyle w:val="ListBullet"/>
      </w:pPr>
      <w:r>
        <w:t>`integration_save_credential`</w:t>
      </w:r>
    </w:p>
    <w:p>
      <w:pPr>
        <w:pStyle w:val="Heading3"/>
      </w:pPr>
      <w:r>
        <w:t>GitHub</w:t>
      </w:r>
    </w:p>
    <w:p>
      <w:pPr>
        <w:pStyle w:val="ListBullet"/>
        <w:spacing w:after="40"/>
      </w:pPr>
      <w:r>
        <w:t>`github_create_repository`</w:t>
      </w:r>
    </w:p>
    <w:p>
      <w:pPr>
        <w:pStyle w:val="ListBullet"/>
        <w:spacing w:after="40"/>
      </w:pPr>
      <w:r>
        <w:t>`github_publish_workspace`</w:t>
      </w:r>
    </w:p>
    <w:p>
      <w:pPr>
        <w:pStyle w:val="ListBullet"/>
        <w:spacing w:after="40"/>
      </w:pPr>
      <w:r>
        <w:t>`github_request`</w:t>
      </w:r>
    </w:p>
    <w:p>
      <w:pPr>
        <w:pStyle w:val="Heading3"/>
      </w:pPr>
      <w:r>
        <w:t>Vercel</w:t>
      </w:r>
    </w:p>
    <w:p>
      <w:pPr>
        <w:pStyle w:val="ListBullet"/>
        <w:spacing w:after="40"/>
      </w:pPr>
      <w:r>
        <w:t>`vercel_create_project`</w:t>
      </w:r>
    </w:p>
    <w:p>
      <w:pPr>
        <w:pStyle w:val="ListBullet"/>
        <w:spacing w:after="40"/>
      </w:pPr>
      <w:r>
        <w:t>`vercel_set_environment_variable`</w:t>
      </w:r>
    </w:p>
    <w:p>
      <w:pPr>
        <w:pStyle w:val="ListBullet"/>
        <w:spacing w:after="40"/>
      </w:pPr>
      <w:r>
        <w:t>`vercel_deploy_git`</w:t>
      </w:r>
    </w:p>
    <w:p>
      <w:pPr>
        <w:pStyle w:val="ListBullet"/>
        <w:spacing w:after="40"/>
      </w:pPr>
      <w:r>
        <w:t>`vercel_get_deployment`</w:t>
      </w:r>
    </w:p>
    <w:p>
      <w:pPr>
        <w:pStyle w:val="ListBullet"/>
        <w:spacing w:after="40"/>
      </w:pPr>
      <w:r>
        <w:t>`vercel_request`</w:t>
      </w:r>
    </w:p>
    <w:p>
      <w:pPr>
        <w:pStyle w:val="Heading3"/>
      </w:pPr>
      <w:r>
        <w:t>Supabase</w:t>
      </w:r>
    </w:p>
    <w:p>
      <w:pPr>
        <w:pStyle w:val="ListBullet"/>
        <w:spacing w:after="40"/>
      </w:pPr>
      <w:r>
        <w:t>`supabase_create_project`</w:t>
      </w:r>
    </w:p>
    <w:p>
      <w:pPr>
        <w:pStyle w:val="ListBullet"/>
        <w:spacing w:after="40"/>
      </w:pPr>
      <w:r>
        <w:t>`supabase_get_project`</w:t>
      </w:r>
    </w:p>
    <w:p>
      <w:pPr>
        <w:pStyle w:val="ListBullet"/>
        <w:spacing w:after="40"/>
      </w:pPr>
      <w:r>
        <w:t>`supabase_request`</w:t>
      </w:r>
    </w:p>
    <w:p>
      <w:pPr>
        <w:pStyle w:val="Heading3"/>
      </w:pPr>
      <w:r>
        <w:t>Neon</w:t>
      </w:r>
    </w:p>
    <w:p>
      <w:pPr>
        <w:pStyle w:val="ListBullet"/>
        <w:spacing w:after="40"/>
      </w:pPr>
      <w:r>
        <w:t>`neon_create_project`</w:t>
      </w:r>
    </w:p>
    <w:p>
      <w:pPr>
        <w:pStyle w:val="ListBullet"/>
        <w:spacing w:after="40"/>
      </w:pPr>
      <w:r>
        <w:t>`neon_create_branch`</w:t>
      </w:r>
    </w:p>
    <w:p>
      <w:pPr>
        <w:pStyle w:val="ListBullet"/>
        <w:spacing w:after="40"/>
      </w:pPr>
      <w:r>
        <w:t>`neon_request`</w:t>
      </w:r>
    </w:p>
    <w:p>
      <w:pPr>
        <w:pStyle w:val="Heading3"/>
      </w:pPr>
      <w:r>
        <w:t>Firebase</w:t>
      </w:r>
    </w:p>
    <w:p>
      <w:pPr>
        <w:pStyle w:val="ListBullet"/>
        <w:spacing w:after="40"/>
      </w:pPr>
      <w:r>
        <w:t>`firebase_list_projects`</w:t>
      </w:r>
    </w:p>
    <w:p>
      <w:pPr>
        <w:pStyle w:val="ListBullet"/>
        <w:spacing w:after="40"/>
      </w:pPr>
      <w:r>
        <w:t>`firebase_get_project`</w:t>
      </w:r>
    </w:p>
    <w:p>
      <w:pPr>
        <w:pStyle w:val="ListBullet"/>
        <w:spacing w:after="40"/>
      </w:pPr>
      <w:r>
        <w:t>`firebase_add_to_project`</w:t>
      </w:r>
    </w:p>
    <w:p>
      <w:pPr>
        <w:pStyle w:val="ListBullet"/>
        <w:spacing w:after="40"/>
      </w:pPr>
      <w:r>
        <w:t>`firebase_list_hosting_sites`</w:t>
      </w:r>
    </w:p>
    <w:p>
      <w:pPr>
        <w:pStyle w:val="ListBullet"/>
        <w:spacing w:after="40"/>
      </w:pPr>
      <w:r>
        <w:t>`firebase_create_hosting_site`</w:t>
      </w:r>
    </w:p>
    <w:p>
      <w:pPr>
        <w:pStyle w:val="ListBullet"/>
        <w:spacing w:after="40"/>
      </w:pPr>
      <w:r>
        <w:t>`firebase_list_firestore_databases`</w:t>
      </w:r>
    </w:p>
    <w:p>
      <w:pPr>
        <w:pStyle w:val="ListBullet"/>
        <w:spacing w:after="40"/>
      </w:pPr>
      <w:r>
        <w:t>`firebase_create_firestore_database`</w:t>
      </w:r>
    </w:p>
    <w:p>
      <w:pPr>
        <w:pStyle w:val="ListBullet"/>
        <w:spacing w:after="40"/>
      </w:pPr>
      <w:r>
        <w:t>`firebase_request`</w:t>
      </w:r>
    </w:p>
    <w:p>
      <w:pPr>
        <w:pStyle w:val="Heading3"/>
      </w:pPr>
      <w:r>
        <w:t>Cross-provider provisioning</w:t>
      </w:r>
    </w:p>
    <w:p>
      <w:pPr>
        <w:pStyle w:val="ListBullet"/>
        <w:spacing w:after="40"/>
      </w:pPr>
      <w:r>
        <w:t>`provision_workspace_stack`</w:t>
      </w:r>
    </w:p>
    <w:p>
      <w:pPr>
        <w:pStyle w:val="Heading1"/>
      </w:pPr>
      <w:r>
        <w:t>8. Developer integrations</w:t>
      </w:r>
    </w:p>
    <w:p>
      <w:r>
        <w:t>Integrations are Lynx-wide capabilities. Once a provider is connected in Lynx, any accepted MCP client can use that provider according to the global integration approval policy. Provider credentials are not assigned to individual MCP clients and are never returned to them.</w:t>
      </w:r>
    </w:p>
    <w:p>
      <w:r>
        <w:t>Supported providers:</w:t>
      </w:r>
    </w:p>
    <w:p>
      <w:pPr>
        <w:pStyle w:val="Heading2"/>
      </w:pPr>
      <w:r>
        <w:t>GitHub</w:t>
      </w:r>
    </w:p>
    <w:p>
      <w:pPr>
        <w:pStyle w:val="ListBullet"/>
        <w:spacing w:after="40"/>
      </w:pPr>
      <w:r>
        <w:t>Fine-grained PAT validation before saving</w:t>
      </w:r>
    </w:p>
    <w:p>
      <w:pPr>
        <w:pStyle w:val="ListBullet"/>
        <w:spacing w:after="40"/>
      </w:pPr>
      <w:r>
        <w:t>Repository creation</w:t>
      </w:r>
    </w:p>
    <w:p>
      <w:pPr>
        <w:pStyle w:val="ListBullet"/>
        <w:spacing w:after="40"/>
      </w:pPr>
      <w:r>
        <w:t>Publish selected local workspace to GitHub</w:t>
      </w:r>
    </w:p>
    <w:p>
      <w:pPr>
        <w:pStyle w:val="ListBullet"/>
        <w:spacing w:after="40"/>
      </w:pPr>
      <w:r>
        <w:t>Generic allowlisted GitHub REST access</w:t>
      </w:r>
    </w:p>
    <w:p>
      <w:pPr>
        <w:pStyle w:val="ListBullet"/>
        <w:spacing w:after="40"/>
      </w:pPr>
      <w:r>
        <w:t>Token-safe Git authentication without embedding the PAT in the repository remote URL</w:t>
      </w:r>
    </w:p>
    <w:p>
      <w:pPr>
        <w:pStyle w:val="Heading2"/>
      </w:pPr>
      <w:r>
        <w:t>Vercel</w:t>
      </w:r>
    </w:p>
    <w:p>
      <w:pPr>
        <w:pStyle w:val="ListBullet"/>
        <w:spacing w:after="40"/>
      </w:pPr>
      <w:r>
        <w:t>Access-token validation before saving</w:t>
      </w:r>
    </w:p>
    <w:p>
      <w:pPr>
        <w:pStyle w:val="ListBullet"/>
        <w:spacing w:after="40"/>
      </w:pPr>
      <w:r>
        <w:t>Project creation</w:t>
      </w:r>
    </w:p>
    <w:p>
      <w:pPr>
        <w:pStyle w:val="ListBullet"/>
        <w:spacing w:after="40"/>
      </w:pPr>
      <w:r>
        <w:t>Environment-variable configuration</w:t>
      </w:r>
    </w:p>
    <w:p>
      <w:pPr>
        <w:pStyle w:val="ListBullet"/>
        <w:spacing w:after="40"/>
      </w:pPr>
      <w:r>
        <w:t>Git-backed deployment</w:t>
      </w:r>
    </w:p>
    <w:p>
      <w:pPr>
        <w:pStyle w:val="ListBullet"/>
        <w:spacing w:after="40"/>
      </w:pPr>
      <w:r>
        <w:t>Deployment inspection</w:t>
      </w:r>
    </w:p>
    <w:p>
      <w:pPr>
        <w:pStyle w:val="ListBullet"/>
        <w:spacing w:after="40"/>
      </w:pPr>
      <w:r>
        <w:t>Generic Vercel REST access</w:t>
      </w:r>
    </w:p>
    <w:p>
      <w:pPr>
        <w:pStyle w:val="Heading2"/>
      </w:pPr>
      <w:r>
        <w:t>Supabase</w:t>
      </w:r>
    </w:p>
    <w:p>
      <w:pPr>
        <w:pStyle w:val="ListBullet"/>
        <w:spacing w:after="40"/>
      </w:pPr>
      <w:r>
        <w:t>Management access-token validation before saving</w:t>
      </w:r>
    </w:p>
    <w:p>
      <w:pPr>
        <w:pStyle w:val="ListBullet"/>
        <w:spacing w:after="40"/>
      </w:pPr>
      <w:r>
        <w:t>Project provisioning</w:t>
      </w:r>
    </w:p>
    <w:p>
      <w:pPr>
        <w:pStyle w:val="ListBullet"/>
        <w:spacing w:after="40"/>
      </w:pPr>
      <w:r>
        <w:t>Project inspection</w:t>
      </w:r>
    </w:p>
    <w:p>
      <w:pPr>
        <w:pStyle w:val="ListBullet"/>
        <w:spacing w:after="40"/>
      </w:pPr>
      <w:r>
        <w:t>Management API access</w:t>
      </w:r>
    </w:p>
    <w:p>
      <w:pPr>
        <w:pStyle w:val="ListBullet"/>
        <w:spacing w:after="40"/>
      </w:pPr>
      <w:r>
        <w:t>Generated database passwords can remain inside Lynx for downstream provisioning</w:t>
      </w:r>
    </w:p>
    <w:p>
      <w:pPr>
        <w:pStyle w:val="Heading2"/>
      </w:pPr>
      <w:r>
        <w:t>Neon</w:t>
      </w:r>
    </w:p>
    <w:p>
      <w:pPr>
        <w:pStyle w:val="ListBullet"/>
        <w:spacing w:after="40"/>
      </w:pPr>
      <w:r>
        <w:t>API-key validation before saving</w:t>
      </w:r>
    </w:p>
    <w:p>
      <w:pPr>
        <w:pStyle w:val="ListBullet"/>
        <w:spacing w:after="40"/>
      </w:pPr>
      <w:r>
        <w:t>Postgres project creation</w:t>
      </w:r>
    </w:p>
    <w:p>
      <w:pPr>
        <w:pStyle w:val="ListBullet"/>
        <w:spacing w:after="40"/>
      </w:pPr>
      <w:r>
        <w:t>Branch creation</w:t>
      </w:r>
    </w:p>
    <w:p>
      <w:pPr>
        <w:pStyle w:val="ListBullet"/>
        <w:spacing w:after="40"/>
      </w:pPr>
      <w:r>
        <w:t>API access</w:t>
      </w:r>
    </w:p>
    <w:p>
      <w:pPr>
        <w:pStyle w:val="ListBullet"/>
        <w:spacing w:after="40"/>
      </w:pPr>
      <w:r>
        <w:t>Connection URIs can remain encrypted inside Lynx</w:t>
      </w:r>
    </w:p>
    <w:p>
      <w:pPr>
        <w:pStyle w:val="Heading2"/>
      </w:pPr>
      <w:r>
        <w:t>Firebase</w:t>
      </w:r>
    </w:p>
    <w:p>
      <w:pPr>
        <w:pStyle w:val="ListBullet"/>
        <w:spacing w:after="40"/>
      </w:pPr>
      <w:r>
        <w:t>Encrypted service-account JSON rather than legacy static Firebase tokens</w:t>
      </w:r>
    </w:p>
    <w:p>
      <w:pPr>
        <w:pStyle w:val="ListBullet"/>
        <w:spacing w:after="40"/>
      </w:pPr>
      <w:r>
        <w:t>Locally signed OAuth assertions</w:t>
      </w:r>
    </w:p>
    <w:p>
      <w:pPr>
        <w:pStyle w:val="ListBullet"/>
        <w:spacing w:after="40"/>
      </w:pPr>
      <w:r>
        <w:t>Short-lived Google OAuth tokens</w:t>
      </w:r>
    </w:p>
    <w:p>
      <w:pPr>
        <w:pStyle w:val="ListBullet"/>
        <w:spacing w:after="40"/>
      </w:pPr>
      <w:r>
        <w:t>Firebase project metadata / enablement</w:t>
      </w:r>
    </w:p>
    <w:p>
      <w:pPr>
        <w:pStyle w:val="ListBullet"/>
        <w:spacing w:after="40"/>
      </w:pPr>
      <w:r>
        <w:t>Hosting-site management</w:t>
      </w:r>
    </w:p>
    <w:p>
      <w:pPr>
        <w:pStyle w:val="ListBullet"/>
        <w:spacing w:after="40"/>
      </w:pPr>
      <w:r>
        <w:t>Firestore database management</w:t>
      </w:r>
    </w:p>
    <w:p>
      <w:pPr>
        <w:pStyle w:val="ListBullet"/>
        <w:spacing w:after="40"/>
      </w:pPr>
      <w:r>
        <w:t>Allowlisted Firebase Management, Hosting, App Hosting, and Firestore REST access</w:t>
      </w:r>
    </w:p>
    <w:p>
      <w:pPr>
        <w:pStyle w:val="Heading1"/>
      </w:pPr>
      <w:r>
        <w:t>9. Integration approval policy</w:t>
      </w:r>
    </w:p>
    <w:p>
      <w:r>
        <w:t>All accepted clients can access configured integrations. Lynx provides a global integration policy that controls whether provider mutations execute without an integration-specific prompt or require local review.</w:t>
      </w:r>
    </w:p>
    <w:p>
      <w:r>
        <w:t>This policy controls execution approval, not credential exposure. GitHub PATs, Vercel tokens, Supabase tokens, Neon API keys, Firebase private keys, generated database passwords, and connection URIs stay inside Lynx.</w:t>
      </w:r>
    </w:p>
    <w:p>
      <w:pPr>
        <w:pStyle w:val="Heading1"/>
      </w:pPr>
      <w:r>
        <w:t>10. One-call provisioning</w:t>
      </w:r>
    </w:p>
    <w:p>
      <w:r>
        <w:t>provision_workspace_stack can orchestrate a development stack from the currently selected workspace:</w:t>
      </w:r>
    </w:p>
    <w:p>
      <w:pPr>
        <w:pStyle w:val="CodeBlock"/>
      </w:pPr>
      <w:r>
        <w:t>Local workspace</w:t>
        <w:br/>
        <w:t xml:space="preserve">  -&gt; create/publish GitHub repository</w:t>
        <w:br/>
        <w:t xml:space="preserve">  -&gt; optional Supabase or Neon database</w:t>
        <w:br/>
        <w:t xml:space="preserve">  -&gt; keep generated database credentials inside Lynx</w:t>
        <w:br/>
        <w:t xml:space="preserve">  -&gt; create/configure optional Vercel project</w:t>
        <w:br/>
        <w:t xml:space="preserve">  -&gt; transfer required environment values internally</w:t>
        <w:br/>
        <w:t xml:space="preserve">  -&gt; deploy preview or production target</w:t>
      </w:r>
    </w:p>
    <w:p>
      <w:r>
        <w:t>The MCP client receives safe status/results rather than raw provider credentials.</w:t>
      </w:r>
    </w:p>
    <w:p>
      <w:pPr>
        <w:pStyle w:val="Heading1"/>
      </w:pPr>
      <w:r>
        <w:t>11. Activity, auditing, and attribution</w:t>
      </w:r>
    </w:p>
    <w:p>
      <w:r>
        <w:t>Activity records can contain:</w:t>
      </w:r>
    </w:p>
    <w:p>
      <w:pPr>
        <w:pStyle w:val="ListBullet"/>
        <w:spacing w:after="40"/>
      </w:pPr>
      <w:r>
        <w:t>client ID, name, and version;</w:t>
      </w:r>
    </w:p>
    <w:p>
      <w:pPr>
        <w:pStyle w:val="ListBullet"/>
        <w:spacing w:after="40"/>
      </w:pPr>
      <w:r>
        <w:t>MCP session ID;</w:t>
      </w:r>
    </w:p>
    <w:p>
      <w:pPr>
        <w:pStyle w:val="ListBullet"/>
        <w:spacing w:after="40"/>
      </w:pPr>
      <w:r>
        <w:t>workspace ID/name/path where applicable;</w:t>
      </w:r>
    </w:p>
    <w:p>
      <w:pPr>
        <w:pStyle w:val="ListBullet"/>
        <w:spacing w:after="40"/>
      </w:pPr>
      <w:r>
        <w:t>request method/tool;</w:t>
      </w:r>
    </w:p>
    <w:p>
      <w:pPr>
        <w:pStyle w:val="ListBullet"/>
        <w:spacing w:after="40"/>
      </w:pPr>
      <w:r>
        <w:t>request lifecycle status;</w:t>
      </w:r>
    </w:p>
    <w:p>
      <w:pPr>
        <w:pStyle w:val="ListBullet"/>
        <w:spacing w:after="40"/>
      </w:pPr>
      <w:r>
        <w:t>bounded request/response information;</w:t>
      </w:r>
    </w:p>
    <w:p>
      <w:pPr>
        <w:pStyle w:val="ListBullet"/>
        <w:spacing w:after="40"/>
      </w:pPr>
      <w:r>
        <w:t>start/end times and duration;</w:t>
      </w:r>
    </w:p>
    <w:p>
      <w:pPr>
        <w:pStyle w:val="ListBullet"/>
        <w:spacing w:after="40"/>
      </w:pPr>
      <w:r>
        <w:t>approval outcome;</w:t>
      </w:r>
    </w:p>
    <w:p>
      <w:pPr>
        <w:pStyle w:val="ListBullet"/>
        <w:spacing w:after="40"/>
      </w:pPr>
      <w:r>
        <w:t>safe failure information.</w:t>
      </w:r>
    </w:p>
    <w:p>
      <w:r>
        <w:t>The Activity UI supports client filtering, workspace filtering, status filtering, free-text search, grouping by MCP session, persistence across app restarts, and sanitized JSON export that omits payloads, paths, client/session identifiers, and other sensitive fields.</w:t>
      </w:r>
    </w:p>
    <w:p>
      <w:r>
        <w:t>Security events include connection requests, Accept/Reject decisions, revoke/block actions, workspace grants, policy changes, request-limit denials, and emergency lockdown changes.</w:t>
      </w:r>
    </w:p>
    <w:p>
      <w:r>
        <w:t>Lynx groups observable MCP calls by session. It does not pretend it can infer a private semantic task name or hidden LLM reasoning from the client.</w:t>
      </w:r>
    </w:p>
    <w:p>
      <w:pPr>
        <w:pStyle w:val="Heading1"/>
      </w:pPr>
      <w:r>
        <w:t>12. Approval and notification behavior</w:t>
      </w:r>
    </w:p>
    <w:p>
      <w:r>
        <w:t>Local mutations can use either interactive review or automatic approval according to the configured local policy.</w:t>
      </w:r>
    </w:p>
    <w:p>
      <w:r>
        <w:t>System notifications are centralized and deduplicated. Disabling a notification category closes tracked notifications and prevents queued activity from repeatedly creating Windows popups. Clicking an actionable notification focuses/opens Lynx and deep-links to the owning Gateway or Agents tab, scrolls to the matching request/task when available, and briefly highlights it. The preload bridge buffers a navigation target until the renderer subscribes, preventing startup timing from dropping the requested destination.</w:t>
      </w:r>
    </w:p>
    <w:p>
      <w:r>
        <w:t>Notifications can be used for connection requests, approvals, observable MCP request completion, and Agents task success/failure. MCP completion remains scoped to the request/tool response Lynx can observe; Agents task notifications come from the local orchestration runtime's own task state.</w:t>
      </w:r>
    </w:p>
    <w:p>
      <w:pPr>
        <w:pStyle w:val="Heading1"/>
      </w:pPr>
      <w:r>
        <w:t>13. Request safety ceilings</w:t>
      </w:r>
    </w:p>
    <w:p>
      <w:r>
        <w:t>Each accepted client can have configurable limits for:</w:t>
      </w:r>
    </w:p>
    <w:p>
      <w:pPr>
        <w:pStyle w:val="ListBullet"/>
        <w:spacing w:after="40"/>
      </w:pPr>
      <w:r>
        <w:t>maximum concurrent MCP POST requests;</w:t>
      </w:r>
    </w:p>
    <w:p>
      <w:pPr>
        <w:pStyle w:val="ListBullet"/>
        <w:spacing w:after="40"/>
      </w:pPr>
      <w:r>
        <w:t>maximum MCP requests per minute.</w:t>
      </w:r>
    </w:p>
    <w:p>
      <w:r>
        <w:t>Long-lived MCP GET/SSE streams do not consume concurrent mutation/request slots.</w:t>
      </w:r>
    </w:p>
    <w:p>
      <w:r>
        <w:t>Requests rejected by these limits can be recorded in the security activity stream.</w:t>
      </w:r>
    </w:p>
    <w:p>
      <w:pPr>
        <w:pStyle w:val="Heading1"/>
      </w:pPr>
      <w:r>
        <w:t>14. Tunnel, background persistence, and local execution model</w:t>
      </w:r>
    </w:p>
    <w:p>
      <w:r>
        <w:t>Lynx binds its MCP/OAuth server locally and can expose it through:</w:t>
      </w:r>
    </w:p>
    <w:p>
      <w:pPr>
        <w:pStyle w:val="ListBullet"/>
        <w:spacing w:after="40"/>
      </w:pPr>
      <w:r>
        <w:t>ngrok</w:t>
      </w:r>
    </w:p>
    <w:p>
      <w:pPr>
        <w:pStyle w:val="ListBullet"/>
        <w:spacing w:after="40"/>
      </w:pPr>
      <w:r>
        <w:t>localhost.run</w:t>
      </w:r>
    </w:p>
    <w:p>
      <w:pPr>
        <w:pStyle w:val="ListBullet"/>
        <w:spacing w:after="40"/>
      </w:pPr>
      <w:r>
        <w:t>Auto selection between supported tunnel providers</w:t>
      </w:r>
    </w:p>
    <w:p>
      <w:r>
        <w:t>The installed Windows build is designed to remain available as a tray/background application. Closing the Lynx window hides it instead of stopping the bridge. The app registers itself to start at Windows login in background mode, remembers whether the bridge was intentionally left running, and automatically resumes that bridge after login/relaunch.</w:t>
      </w:r>
    </w:p>
    <w:p>
      <w:r>
        <w:t>While the bridge is meant to remain running, a background watchdog checks both the local MCP health endpoint and the public tunnel. Repeated failures trigger bounded automatic recovery attempts with backoff. Windows resume-from-sleep also schedules a fresh health check. Review-mode approvals can remain pending while no Lynx window exists; the Windows notification can reopen Lynx directly to the request.</w:t>
      </w:r>
    </w:p>
    <w:p>
      <w:r>
        <w:t>The public URL is transport to the authenticated local service. Tool execution occurs under the Windows user account running Lynx. If a tunnel provider assigns a different URL during recovery, MCP clients configured with the old URL may still need to be updated.</w:t>
      </w:r>
    </w:p>
    <w:p>
      <w:pPr>
        <w:pStyle w:val="Heading1"/>
      </w:pPr>
      <w:r>
        <w:t>15. Local credential storage</w:t>
      </w:r>
    </w:p>
    <w:p>
      <w:r>
        <w:t>Sensitive provider credentials and supported local secrets are protected with Electron safeStorage where applicable.</w:t>
      </w:r>
    </w:p>
    <w:p>
      <w:pPr>
        <w:pStyle w:val="ListBullet"/>
      </w:pPr>
      <w:r>
        <w:t>Preferred remote setup: an accepted MCP client can create a random one-time HTTPS integration setup link. Open it on your phone or another browser, paste the provider credential directly into Lynx, and Lynx validates it before encrypted local storage. The setup link expires after 10 minutes, is invalid after use or bridge restart, and is disabled after repeated failed validation attempts.</w:t>
      </w:r>
    </w:p>
    <w:p>
      <w:pPr>
        <w:pStyle w:val="ListBullet"/>
      </w:pPr>
      <w:r>
        <w:t>Advanced direct setup: each accepted OAuth client has an “Allow credentials from this client” switch that is off by default. When enabled, only that client can send a credential one-way through integration_save_credential. The secret is redacted from Activity and can never be read back through MCP.</w:t>
      </w:r>
    </w:p>
    <w:p>
      <w:r>
        <w:t>Secrets are decrypted in the Electron main process only when needed. The renderer and MCP responses receive connection status and safe metadata rather than raw credentials.</w:t>
      </w:r>
    </w:p>
    <w:p>
      <w:r>
        <w:t>Provider request bodies and provider error responses are redacted/sanitized where necessary to avoid accidental secret leakage into the Activity stream.</w:t>
      </w:r>
    </w:p>
    <w:p>
      <w:pPr>
        <w:pStyle w:val="Heading1"/>
      </w:pPr>
      <w:r>
        <w:t>16. Desktop application capabilities</w:t>
      </w:r>
    </w:p>
    <w:p>
      <w:pPr>
        <w:pStyle w:val="ListBullet"/>
        <w:spacing w:after="40"/>
      </w:pPr>
      <w:r>
        <w:t>Overview dashboard</w:t>
      </w:r>
    </w:p>
    <w:p>
      <w:pPr>
        <w:pStyle w:val="ListBullet"/>
        <w:spacing w:after="40"/>
      </w:pPr>
      <w:r>
        <w:t>Live Activity stream</w:t>
      </w:r>
    </w:p>
    <w:p>
      <w:pPr>
        <w:pStyle w:val="ListBullet"/>
        <w:spacing w:after="40"/>
      </w:pPr>
      <w:r>
        <w:t>Multiple workspace management</w:t>
      </w:r>
    </w:p>
    <w:p>
      <w:pPr>
        <w:pStyle w:val="ListBullet"/>
        <w:spacing w:after="40"/>
      </w:pPr>
      <w:r>
        <w:t>Connections page for MCP clients</w:t>
      </w:r>
    </w:p>
    <w:p>
      <w:pPr>
        <w:pStyle w:val="ListBullet"/>
        <w:spacing w:after="40"/>
      </w:pPr>
      <w:r>
        <w:t>Dedicated Integrations page with provider logos and setup instructions</w:t>
      </w:r>
    </w:p>
    <w:p>
      <w:pPr>
        <w:pStyle w:val="ListBullet"/>
        <w:spacing w:after="40"/>
      </w:pPr>
      <w:r>
        <w:t>Getting Started flow for the core bridge only</w:t>
      </w:r>
    </w:p>
    <w:p>
      <w:pPr>
        <w:pStyle w:val="ListBullet"/>
        <w:spacing w:after="40"/>
      </w:pPr>
      <w:r>
        <w:t>Settings for approvals, notifications, appearance, and updates</w:t>
      </w:r>
    </w:p>
    <w:p>
      <w:pPr>
        <w:pStyle w:val="ListBullet"/>
        <w:spacing w:after="40"/>
      </w:pPr>
      <w:r>
        <w:t>Light / Dark appearance</w:t>
      </w:r>
    </w:p>
    <w:p>
      <w:pPr>
        <w:pStyle w:val="ListBullet"/>
        <w:spacing w:after="40"/>
      </w:pPr>
      <w:r>
        <w:t>Collapsible modern sidebar</w:t>
      </w:r>
    </w:p>
    <w:p>
      <w:pPr>
        <w:pStyle w:val="ListBullet"/>
        <w:spacing w:after="40"/>
      </w:pPr>
      <w:r>
        <w:t>Windows tray integration with close-to-tray behavior</w:t>
      </w:r>
    </w:p>
    <w:p>
      <w:pPr>
        <w:pStyle w:val="ListBullet"/>
        <w:spacing w:after="40"/>
      </w:pPr>
      <w:r>
        <w:t>Background launch at Windows login without forcing the main window open</w:t>
      </w:r>
    </w:p>
    <w:p>
      <w:pPr>
        <w:pStyle w:val="ListBullet"/>
        <w:spacing w:after="40"/>
      </w:pPr>
      <w:r>
        <w:t>Remembered bridge-running state with automatic resume after app/login restart</w:t>
      </w:r>
    </w:p>
    <w:p>
      <w:pPr>
        <w:pStyle w:val="ListBullet"/>
        <w:spacing w:after="40"/>
      </w:pPr>
      <w:r>
        <w:t>Background bridge/tunnel health watchdog with automatic recovery/backoff and resume-from-sleep recheck</w:t>
      </w:r>
    </w:p>
    <w:p>
      <w:pPr>
        <w:pStyle w:val="ListBullet"/>
        <w:spacing w:after="40"/>
      </w:pPr>
      <w:r>
        <w:t>Windows system notifications with actionable tab/item deep-links and live navigation count badges</w:t>
      </w:r>
    </w:p>
    <w:p>
      <w:pPr>
        <w:pStyle w:val="ListBullet"/>
        <w:spacing w:after="40"/>
      </w:pPr>
      <w:r>
        <w:t>Persistent Activity history with search and sanitized JSON export</w:t>
      </w:r>
    </w:p>
    <w:p>
      <w:pPr>
        <w:pStyle w:val="ListBullet"/>
        <w:spacing w:after="40"/>
      </w:pPr>
      <w:r>
        <w:t>GitHub feedback/bug-report drafts with optional safe diagnostics and user-selected screenshot copy</w:t>
      </w:r>
    </w:p>
    <w:p>
      <w:pPr>
        <w:pStyle w:val="ListBullet"/>
        <w:spacing w:after="40"/>
      </w:pPr>
      <w:r>
        <w:t>Automatic GitHub Release update checking, background download, and unattended install/restart after MCP requests, pending approvals, and queued/running Agents tasks become idle; the desired bridge-running state is preserved across restart.</w:t>
      </w:r>
    </w:p>
    <w:p>
      <w:pPr>
        <w:pStyle w:val="ListBullet"/>
        <w:spacing w:after="40"/>
      </w:pPr>
      <w:r>
        <w:t>NSIS Windows installer</w:t>
      </w:r>
    </w:p>
    <w:p>
      <w:pPr>
        <w:pStyle w:val="ListBullet"/>
        <w:spacing w:after="40"/>
      </w:pPr>
      <w:r>
        <w:t>About page with version/repository information</w:t>
      </w:r>
    </w:p>
    <w:p>
      <w:pPr>
        <w:pStyle w:val="ListBullet"/>
        <w:spacing w:after="40"/>
      </w:pPr>
      <w:r>
        <w:t>Top-level Gateway / Agents mode switch</w:t>
      </w:r>
    </w:p>
    <w:p>
      <w:pPr>
        <w:pStyle w:val="ListBullet"/>
        <w:spacing w:after="40"/>
      </w:pPr>
      <w:r>
        <w:t>Agents Dashboard, Agents, Teams, Tasks, Terminal, Workspace, Activity, and Settings views</w:t>
      </w:r>
    </w:p>
    <w:p>
      <w:pPr>
        <w:pStyle w:val="ListBullet"/>
        <w:spacing w:after="40"/>
      </w:pPr>
      <w:r>
        <w:t>Local CLI discovery/version probing, custom CLI registration, and explicit Adaptive CLI verification</w:t>
      </w:r>
    </w:p>
    <w:p>
      <w:pPr>
        <w:pStyle w:val="ListBullet"/>
      </w:pPr>
      <w:r>
        <w:t>Learned executable/version fingerprints with verified/inferred transport status and Verify again UX</w:t>
      </w:r>
    </w:p>
    <w:p>
      <w:pPr>
        <w:pStyle w:val="ListBullet"/>
      </w:pPr>
      <w:r>
        <w:t>Task-scoped local lynx-emit callback helper and hidden PTY rendered-nonce fallback for verified unknown agentic TUIs</w:t>
      </w:r>
    </w:p>
    <w:p>
      <w:pPr>
        <w:pStyle w:val="ListBullet"/>
        <w:spacing w:after="40"/>
      </w:pPr>
      <w:r>
        <w:t>Persisted agent roles and task review loops</w:t>
      </w:r>
    </w:p>
    <w:p>
      <w:pPr>
        <w:pStyle w:val="ListBullet"/>
        <w:spacing w:after="40"/>
      </w:pPr>
      <w:r>
        <w:t>Real PTY/xterm terminal sessions</w:t>
      </w:r>
    </w:p>
    <w:p>
      <w:pPr>
        <w:pStyle w:val="ListBullet"/>
      </w:pPr>
      <w:r>
        <w:t>Recoverable Gateway/Agents startup errors now show failure details and Retry; clearing Activity or removing a custom CLI uses explicit destructive-action confirmation with normal Lynx success/error feedback.</w:t>
      </w:r>
    </w:p>
    <w:p>
      <w:pPr>
        <w:pStyle w:val="ListBullet"/>
      </w:pPr>
      <w:r>
        <w:t>Responsive and accessibility hardening keeps compact-sidebar controls/badges usable, separates terminal Select/Close controls, adds ARIA state, visible keyboard focus, and modal focus trapping/restoration.</w:t>
      </w:r>
    </w:p>
    <w:p>
      <w:pPr>
        <w:pStyle w:val="ListBullet"/>
      </w:pPr>
      <w:r>
        <w:t>Operation-scoped busy states prevent unrelated controls from freezing during long work, while high-value secondary/help text is easier to read without changing the minimal visual system.</w:t>
      </w:r>
    </w:p>
    <w:p>
      <w:pPr>
        <w:pStyle w:val="Heading1"/>
      </w:pPr>
      <w:r>
        <w:t>17. Important boundaries</w:t>
      </w:r>
    </w:p>
    <w:p>
      <w:r>
        <w:t>Lynx improves local control but is not an operating-system sandbox.</w:t>
      </w:r>
    </w:p>
    <w:p>
      <w:pPr>
        <w:pStyle w:val="ListBullet"/>
        <w:spacing w:after="40"/>
      </w:pPr>
      <w:r>
        <w:t>`run_command` executes under the normal Windows user account and can use the network or modify anything that account can access through the command itself.</w:t>
      </w:r>
    </w:p>
    <w:p>
      <w:pPr>
        <w:pStyle w:val="ListBullet"/>
        <w:spacing w:after="40"/>
      </w:pPr>
      <w:r>
        <w:t>Workspace containment applies to Lynx filesystem tools; it cannot make arbitrary shell commands obey the same filesystem boundary.</w:t>
      </w:r>
    </w:p>
    <w:p>
      <w:pPr>
        <w:pStyle w:val="ListBullet"/>
        <w:spacing w:after="40"/>
      </w:pPr>
      <w:r>
        <w:t>Git mutations require the selected workspace to be the Git repository root.</w:t>
      </w:r>
    </w:p>
    <w:p>
      <w:pPr>
        <w:pStyle w:val="ListBullet"/>
        <w:spacing w:after="40"/>
      </w:pPr>
      <w:r>
        <w:t>Application/client display metadata can be spoofed, so authorization is bound to Lynx's OAuth client identity rather than the visible name/logo.</w:t>
      </w:r>
    </w:p>
    <w:p>
      <w:pPr>
        <w:pStyle w:val="ListBullet"/>
        <w:spacing w:after="40"/>
      </w:pPr>
      <w:r>
        <w:t>Lynx can distinguish connected MCP applications and sessions, but it cannot reliably prove which private LLM model the client application is using.</w:t>
      </w:r>
    </w:p>
    <w:p>
      <w:pPr>
        <w:pStyle w:val="ListBullet"/>
        <w:spacing w:after="40"/>
      </w:pPr>
      <w:r>
        <w:t>Tunnel URLs may change depending on provider configuration or after an automatic recovery; clients using an old temporary URL must be updated.</w:t>
      </w:r>
    </w:p>
    <w:p>
      <w:pPr>
        <w:pStyle w:val="ListBullet"/>
        <w:spacing w:after="40"/>
      </w:pPr>
      <w:r>
        <w:t>Unsigned Windows installers may trigger SmartScreen warnings until a trusted code-signing certificate is used.</w:t>
      </w:r>
    </w:p>
    <w:p>
      <w:pPr>
        <w:pStyle w:val="ListBullet"/>
        <w:spacing w:after="40"/>
      </w:pPr>
      <w:r>
        <w:t>Autonomous Agents mode can intentionally allow a supported CLI to edit files/run commands with reduced per-action prompting. It requires explicit Lynx confirmation and should be used only with trusted, version-controlled workspaces.</w:t>
      </w:r>
    </w:p>
    <w:p>
      <w:pPr>
        <w:pStyle w:val="ListBullet"/>
        <w:spacing w:after="40"/>
      </w:pPr>
      <w:r>
        <w:t>A custom CLI is not silently treated as automation-capable. Help inference creates only a candidate profile; explicit verification is required, and workspace-write capability is separately tested in an isolated temporary directory.</w:t>
      </w:r>
    </w:p>
    <w:p>
      <w:pPr>
        <w:pStyle w:val="ListBullet"/>
      </w:pPr>
      <w:r>
        <w:t>The Adaptive CLI Bridge does not guarantee every terminal program can be automated. Unknown tools degrade to interactive-only when Lynx cannot verify a headless/stdin/callback/nonce transport.</w:t>
      </w:r>
    </w:p>
    <w:p>
      <w:pPr>
        <w:pStyle w:val="ListBullet"/>
      </w:pPr>
      <w:r>
        <w:t>Adaptive callback endpoints bind only to 127.0.0.1, use task-scoped random tokens, enforce event/payload limits, and are never published through the MCP tunnel. Callback data is output, not an authorization signal.</w:t>
      </w:r>
    </w:p>
    <w:p>
      <w:pPr>
        <w:pStyle w:val="ListBullet"/>
      </w:pPr>
      <w:r>
        <w:t>Lynx does not blindly auto-approve hidden TUI permission prompts. Known optimized adapters keep their validated Safe/Autonomous controls; unknown TUIs must satisfy their own permission policy or degrade safely.</w:t>
      </w:r>
    </w:p>
    <w:p>
      <w:pPr>
        <w:pStyle w:val="ListBullet"/>
      </w:pPr>
      <w:r>
        <w:t>Level 0 native protocol transports such as ACP/JSON-RPC/documented local HTTP remain future optimization work; v0.5.8 implements Levels 1-4 plus Level 5 interactive fallback, with Phase I parity/fuzz migration complete.</w:t>
      </w:r>
    </w:p>
    <w:p>
      <w:pPr>
        <w:pStyle w:val="ListBullet"/>
        <w:spacing w:after="40"/>
      </w:pPr>
      <w:r>
        <w:t>Background mode is a per-user Windows tray process, not a machine-level Windows Service. It requires the Windows user session to remain signed in; sleep/offline periods pause reachability until the machine/network returns.</w:t>
      </w:r>
    </w:p>
    <w:p>
      <w:pPr>
        <w:pStyle w:val="ListBullet"/>
      </w:pPr>
      <w:r>
        <w:t>The one-time browser setup is the recommended remote credential path. If direct credential provisioning is enabled and a secret is pasted into an AI/client chat, that secret necessarily passes through that client before Lynx receives it.</w:t>
      </w:r>
    </w:p>
    <w:p>
      <w:pPr>
        <w:pStyle w:val="ListBullet"/>
      </w:pPr>
      <w:r>
        <w:t>Automatic updates wait for observable Lynx work to become idle, but restarting the application still ends transient interactive terminal/process state.</w:t>
      </w:r>
    </w:p>
    <w:p>
      <w:pPr>
        <w:pStyle w:val="Heading1"/>
      </w:pPr>
      <w:r>
        <w:t>18. Current validation coverage</w:t>
      </w:r>
    </w:p>
    <w:p>
      <w:pPr/>
      <w:r>
        <w:t>The v0.5.8 release retains the v0.5.7 Gateway/Agents coverage - including OAuth/client authorization, workspace scopes, files/Git/integrations, remote credential setup, notifications, declarative/adaptive CLI execution, parity/fuzz tests, AgentEvent handling, callback/nonce transports, Activity persistence, parallel tasks, and unattended updates - and adds renderer hardening for recoverable load errors, destructive-action confirmation, responsive navigation, accessibility/focus, scoped busy states, and readability.</w:t>
      </w:r>
    </w:p>
    <w:p>
      <w:r>
        <w:t>The tagged GitHub Actions Windows runner performs the final clean-environment NSIS installer/package gate and publishes the updater metadata/assets. The packaged runtime explicitly includes the Windows node-pty resource so released builds do not depend on local Visual Studio/C++ build tools.</w:t>
      </w:r>
    </w:p>
    <w:p>
      <w:pPr/>
      <w:r>
        <w:t>Local v0.5.8 validation: 68/68 non-Adaptive tests pass, including 5 UI-hardening contracts, with ESLint, TypeScript typecheck, and the production build passing. The tagged Windows release gate runs those 68 plus the unchanged 14 Adaptive tests (82 total), native PTY smoke, NSIS packaging, release publication, and updater metadata checks.</w:t>
      </w:r>
    </w:p>
    <w:sectPr w:rsidR="00FC693F" w:rsidRPr="0006063C" w:rsidSect="00034616">
      <w:headerReference w:type="default" r:id="rId9"/>
      <w:footerReference w:type="default" r:id="rId10"/>
      <w:pgSz w:w="12240" w:h="15840"/>
      <w:pgMar w:top="835" w:right="979" w:bottom="835" w:left="979"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Pr>
    <w:r>
      <w:rPr>
        <w:rFonts w:ascii="Aptos" w:hAnsi="Aptos"/>
        <w:color w:val="69707C"/>
        <w:sz w:val="15"/>
      </w:rPr>
      <w:t>Lynx · local MCP gateway + bring-your-own-CLI Agents runtime · by Domincee</w:t>
    </w:r>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jc w:val="right"/>
    </w:pPr>
    <w:r>
      <w:rPr>
        <w:rFonts w:ascii="Aptos" w:hAnsi="Aptos"/>
        <w:b/>
        <w:color w:val="5F6A7C"/>
        <w:sz w:val="15"/>
      </w:rPr>
      <w:t>LYNX  ·  CAPABILITIES REFERENCE  ·  v0.5.8</w:t>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80" w:line="259" w:lineRule="auto"/>
    </w:pPr>
    <w:rPr>
      <w:rFonts w:ascii="Aptos" w:hAnsi="Aptos"/>
      <w:color w:val="2D343E"/>
      <w:sz w:val="18"/>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ascii="Aptos" w:hAnsi="Aptos"/>
      <w:b/>
      <w:bCs/>
      <w:color w:val="143678"/>
      <w:sz w:val="32"/>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ascii="Aptos" w:hAnsi="Aptos"/>
      <w:b/>
      <w:bCs/>
      <w:color w:val="1C4691"/>
      <w:sz w:val="23"/>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ascii="Aptos" w:hAnsi="Aptos"/>
      <w:b/>
      <w:bCs/>
      <w:color w:val="323C4B"/>
      <w:sz w:val="20"/>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ascii="Aptos" w:hAnsi="Aptos"/>
      <w:b/>
      <w:color w:val="142348"/>
      <w:spacing w:val="5"/>
      <w:kern w:val="28"/>
      <w:sz w:val="54"/>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ascii="Aptos" w:hAnsi="Aptos"/>
      <w:b w:val="0"/>
      <w:i/>
      <w:iCs/>
      <w:color w:val="5A6474"/>
      <w:spacing w:val="15"/>
      <w:sz w:val="21"/>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CodeBlock">
    <w:name w:val="Code Block"/>
    <w:pPr>
      <w:spacing w:after="100"/>
      <w:ind w:left="317"/>
    </w:pPr>
    <w:rPr>
      <w:rFonts w:ascii="Consolas" w:hAnsi="Consolas"/>
      <w:b w:val="0"/>
      <w:color w:val="2D343E"/>
      <w:sz w:val="16"/>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eader" Target="header1.xml"/><Relationship Id="rId10"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Lynx Capabilities Reference v0.5.8</dc:title>
  <dc:subject>Capabilities and release reference</dc:subject>
  <dc:creator>Domincee</dc:creator>
  <cp:keywords/>
  <dc:description>generated by python-docx</dc:description>
  <cp:lastModifiedBy/>
  <cp:revision>1</cp:revision>
  <dcterms:created xsi:type="dcterms:W3CDTF">2013-12-23T23:15:00Z</dcterms:created>
  <dcterms:modified xsi:type="dcterms:W3CDTF">2013-12-23T23:15:00Z</dcterms:modified>
  <cp:category/>
</cp:coreProperties>
</file>